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before="800"/>
      </w:pPr>
    </w:p>
    <w:p>
      <w:pPr>
        <w:spacing w:after="80"/>
        <w:jc w:val="center"/>
      </w:pPr>
      <w:r>
        <w:rPr>
          <w:rFonts w:ascii="Calibri" w:cs="Calibri" w:eastAsia="Calibri" w:hAnsi="Calibri"/>
          <w:b/>
          <w:bCs/>
          <w:color w:val="0B1D3A"/>
          <w:sz w:val="40"/>
          <w:szCs w:val="40"/>
        </w:rPr>
        <w:t xml:space="preserve">VISANK</w:t>
      </w:r>
    </w:p>
    <w:p>
      <w:pPr>
        <w:spacing w:after="40"/>
        <w:jc w:val="center"/>
      </w:pPr>
      <w:r>
        <w:rPr>
          <w:rFonts w:ascii="Calibri" w:cs="Calibri" w:eastAsia="Calibri" w:hAnsi="Calibri"/>
          <w:i/>
          <w:iCs/>
          <w:color w:val="64748B"/>
          <w:sz w:val="22"/>
          <w:szCs w:val="22"/>
        </w:rPr>
        <w:t xml:space="preserve">Your visa, handled end-to-end</w:t>
      </w:r>
    </w:p>
    <w:p>
      <w:pPr>
        <w:spacing w:before="200"/>
      </w:pPr>
    </w:p>
    <w:p>
      <w:pPr>
        <w:jc w:val="center"/>
      </w:pPr>
      <w:r>
        <w:rPr>
          <w:rFonts w:ascii="Calibri" w:cs="Calibri" w:eastAsia="Calibri" w:hAnsi="Calibri"/>
          <w:b/>
          <w:bCs/>
          <w:color w:val="0B1D3A"/>
          <w:sz w:val="36"/>
          <w:szCs w:val="36"/>
        </w:rPr>
        <w:t xml:space="preserve">Schengen Visa Application Guide</w:t>
      </w:r>
    </w:p>
    <w:p>
      <w:pPr>
        <w:spacing w:after="120"/>
        <w:jc w:val="center"/>
      </w:pPr>
      <w:r>
        <w:rPr>
          <w:rFonts w:ascii="Calibri" w:cs="Calibri" w:eastAsia="Calibri" w:hAnsi="Calibri"/>
          <w:color w:val="64748B"/>
          <w:sz w:val="22"/>
          <w:szCs w:val="22"/>
        </w:rPr>
        <w:t xml:space="preserve">Germany · France · Italy — Complete Step-by-Step for Indian Applicants</w:t>
      </w:r>
    </w:p>
    <w:p>
      <w:pPr>
        <w:spacing w:after="200"/>
        <w:jc w:val="center"/>
      </w:pPr>
      <w:r>
        <w:rPr>
          <w:rFonts w:ascii="Calibri" w:cs="Calibri" w:eastAsia="Calibri" w:hAnsi="Calibri"/>
          <w:color w:val="64748B"/>
          <w:sz w:val="18"/>
          <w:szCs w:val="18"/>
        </w:rPr>
        <w:t xml:space="preserve">www.visank.com · support@visank.com · +91-9818821175</w:t>
      </w:r>
    </w:p>
    <w:p>
      <w:pPr>
        <w:shd w:color="FFF3CD" w:val="solid"/>
        <w:spacing w:after="400" w:before="100"/>
        <w:jc w:val="center"/>
      </w:pPr>
      <w:r>
        <w:rPr>
          <w:rFonts w:ascii="Calibri" w:cs="Calibri" w:eastAsia="Calibri" w:hAnsi="Calibri"/>
          <w:i/>
          <w:iCs/>
          <w:color w:val="856404"/>
          <w:sz w:val="17"/>
          <w:szCs w:val="17"/>
        </w:rPr>
        <w:t xml:space="preserve">Visank is a private consultancy and is NOT affiliated with any government, embassy, or immigration authority. Visa decisions are made solely by the relevant embassy/government.</w:t>
      </w:r>
    </w:p>
    <w:p>
      <w:pPr>
        <w:pStyle w:val="Heading1"/>
        <w:spacing w:after="120" w:before="400"/>
      </w:pPr>
      <w:r>
        <w:rPr>
          <w:rFonts w:ascii="Calibri" w:cs="Calibri" w:eastAsia="Calibri" w:hAnsi="Calibri"/>
          <w:b/>
          <w:bCs/>
          <w:color w:val="0B1D3A"/>
          <w:sz w:val="32"/>
          <w:szCs w:val="32"/>
        </w:rPr>
        <w:t xml:space="preserve">Overview</w:t>
      </w:r>
    </w:p>
    <w:p>
      <w:pPr>
        <w:spacing w:after="120"/>
      </w:pPr>
      <w:r>
        <w:rPr>
          <w:rFonts w:ascii="Calibri" w:cs="Calibri" w:eastAsia="Calibri" w:hAnsi="Calibri"/>
          <w:color w:val="333333"/>
          <w:sz w:val="21"/>
          <w:szCs w:val="21"/>
        </w:rPr>
        <w:t xml:space="preserve">The Schengen visa (Type C) lets you travel across all 29 Schengen countries for up to 90 days in any 180-day period.</w:t>
      </w:r>
    </w:p>
    <w:p>
      <w:pPr>
        <w:spacing w:after="120"/>
      </w:pPr>
      <w:r>
        <w:rPr>
          <w:rFonts w:ascii="Calibri" w:cs="Calibri" w:eastAsia="Calibri" w:hAnsi="Calibri"/>
          <w:color w:val="333333"/>
          <w:sz w:val="21"/>
          <w:szCs w:val="21"/>
        </w:rPr>
        <w:t xml:space="preserve">Apply at the consulate of your main destination (most nights) or first point of entry if equal stays.</w:t>
      </w:r>
    </w:p>
    <w:p>
      <w:pPr>
        <w:spacing w:after="120"/>
      </w:pPr>
      <w:r>
        <w:rPr>
          <w:rFonts w:ascii="Calibri" w:cs="Calibri" w:eastAsia="Calibri" w:hAnsi="Calibri"/>
          <w:color w:val="333333"/>
          <w:sz w:val="21"/>
          <w:szCs w:val="21"/>
        </w:rPr>
        <w:t xml:space="preserve">Processing: 15 calendar days standard, up to 45 days in peak season. Apply up to 6 months before travel, no later than 15 days before departure.</w:t>
      </w:r>
    </w:p>
    <w:p>
      <w:pPr>
        <w:pStyle w:val="Heading1"/>
        <w:spacing w:after="120" w:before="400"/>
      </w:pPr>
      <w:r>
        <w:rPr>
          <w:rFonts w:ascii="Calibri" w:cs="Calibri" w:eastAsia="Calibri" w:hAnsi="Calibri"/>
          <w:b/>
          <w:bCs/>
          <w:color w:val="0B1D3A"/>
          <w:sz w:val="32"/>
          <w:szCs w:val="32"/>
        </w:rPr>
        <w:t xml:space="preserve">Why Visank?</w:t>
      </w:r>
    </w:p>
    <w:p>
      <w:pPr>
        <w:spacing w:after="120"/>
      </w:pPr>
      <w:r>
        <w:rPr>
          <w:rFonts w:ascii="Calibri" w:cs="Calibri" w:eastAsia="Calibri" w:hAnsi="Calibri"/>
          <w:color w:val="333333"/>
          <w:sz w:val="21"/>
          <w:szCs w:val="21"/>
        </w:rPr>
        <w:t xml:space="preserve">When you apply through Visank, you get a technology-powered service with a human at the centre: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rFonts w:ascii="Calibri" w:cs="Calibri" w:eastAsia="Calibri" w:hAnsi="Calibri"/>
          <w:b/>
          <w:bCs/>
          <w:color w:val="16A34A"/>
          <w:sz w:val="21"/>
          <w:szCs w:val="21"/>
        </w:rPr>
        <w:t xml:space="preserve">✓ Free dummy flight &amp; hotel reservations — accepted by every consulate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rFonts w:ascii="Calibri" w:cs="Calibri" w:eastAsia="Calibri" w:hAnsi="Calibri"/>
          <w:b/>
          <w:bCs/>
          <w:color w:val="16A34A"/>
          <w:sz w:val="21"/>
          <w:szCs w:val="21"/>
        </w:rPr>
        <w:t xml:space="preserve">✓ Dedicated human agent assigned to your case end-to-end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rFonts w:ascii="Calibri" w:cs="Calibri" w:eastAsia="Calibri" w:hAnsi="Calibri"/>
          <w:b/>
          <w:bCs/>
          <w:color w:val="16A34A"/>
          <w:sz w:val="21"/>
          <w:szCs w:val="21"/>
        </w:rPr>
        <w:t xml:space="preserve">✓ AI-powered document checker catches errors before submission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rFonts w:ascii="Calibri" w:cs="Calibri" w:eastAsia="Calibri" w:hAnsi="Calibri"/>
          <w:b/>
          <w:bCs/>
          <w:color w:val="16A34A"/>
          <w:sz w:val="21"/>
          <w:szCs w:val="21"/>
        </w:rPr>
        <w:t xml:space="preserve">✓ 100% service fee refund if your visa is rejected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rFonts w:ascii="Calibri" w:cs="Calibri" w:eastAsia="Calibri" w:hAnsi="Calibri"/>
          <w:b/>
          <w:bCs/>
          <w:color w:val="16A34A"/>
          <w:sz w:val="21"/>
          <w:szCs w:val="21"/>
        </w:rPr>
        <w:t xml:space="preserve">✓ Real-time slot monitoring — we pull your appointment forward automatically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rFonts w:ascii="Calibri" w:cs="Calibri" w:eastAsia="Calibri" w:hAnsi="Calibri"/>
          <w:b/>
          <w:bCs/>
          <w:color w:val="16A34A"/>
          <w:sz w:val="21"/>
          <w:szCs w:val="21"/>
        </w:rPr>
        <w:t xml:space="preserve">✓ Mock interview prep (US visa) trained on 2,400+ Indian applicant Q&amp;As</w:t>
      </w:r>
    </w:p>
    <w:p>
      <w:pPr>
        <w:pStyle w:val="Heading1"/>
        <w:spacing w:after="120" w:before="400"/>
      </w:pPr>
      <w:r>
        <w:rPr>
          <w:rFonts w:ascii="Calibri" w:cs="Calibri" w:eastAsia="Calibri" w:hAnsi="Calibri"/>
          <w:b/>
          <w:bCs/>
          <w:color w:val="0B1D3A"/>
          <w:sz w:val="32"/>
          <w:szCs w:val="32"/>
        </w:rPr>
        <w:t xml:space="preserve">Fee Breakdown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00"/>
        <w:gridCol w:w="100"/>
        <w:gridCol w:w="100"/>
      </w:tblGrid>
      <w:tr>
        <w:trPr>
          <w:tblHeader/>
        </w:trPr>
        <w:tc>
          <w:tcPr>
            <w:tcW w:type="dxa" w:w="4000"/>
            <w:shd w:color="0B1D3A" w:val="solid"/>
          </w:tcPr>
          <w:p>
            <w:r>
              <w:rPr>
                <w:rFonts w:ascii="Calibri" w:cs="Calibri" w:eastAsia="Calibri" w:hAnsi="Calibri"/>
                <w:b/>
                <w:bCs/>
                <w:color w:val="FFFFFF"/>
                <w:sz w:val="20"/>
                <w:szCs w:val="20"/>
              </w:rPr>
              <w:t xml:space="preserve">Item</w:t>
            </w:r>
          </w:p>
        </w:tc>
        <w:tc>
          <w:tcPr>
            <w:tcW w:type="dxa" w:w="3000"/>
            <w:shd w:color="0B1D3A" w:val="solid"/>
          </w:tcPr>
          <w:p>
            <w:r>
              <w:rPr>
                <w:rFonts w:ascii="Calibri" w:cs="Calibri" w:eastAsia="Calibri" w:hAnsi="Calibri"/>
                <w:b/>
                <w:bCs/>
                <w:color w:val="FFFFFF"/>
                <w:sz w:val="20"/>
                <w:szCs w:val="20"/>
              </w:rPr>
              <w:t xml:space="preserve">Amount</w:t>
            </w:r>
          </w:p>
        </w:tc>
        <w:tc>
          <w:tcPr>
            <w:tcW w:type="dxa" w:w="3000"/>
            <w:shd w:color="0B1D3A" w:val="solid"/>
          </w:tcPr>
          <w:p>
            <w:r>
              <w:rPr>
                <w:rFonts w:ascii="Calibri" w:cs="Calibri" w:eastAsia="Calibri" w:hAnsi="Calibri"/>
                <w:b/>
                <w:bCs/>
                <w:color w:val="FFFFFF"/>
                <w:sz w:val="20"/>
                <w:szCs w:val="20"/>
              </w:rPr>
              <w:t xml:space="preserve">Notes</w:t>
            </w:r>
          </w:p>
        </w:tc>
      </w:tr>
      <w:tr>
        <w:tc>
          <w:tcPr>
            <w:shd w:color="F1F5F9" w:val="solid"/>
          </w:tcPr>
          <w:p>
            <w:r>
              <w:rPr>
                <w:rFonts w:ascii="Calibri" w:cs="Calibri" w:eastAsia="Calibri" w:hAnsi="Calibri"/>
                <w:b w:val="false"/>
                <w:bCs w:val="false"/>
                <w:color w:val="333333"/>
                <w:sz w:val="20"/>
                <w:szCs w:val="20"/>
              </w:rPr>
              <w:t xml:space="preserve">Consulate fee (adults)</w:t>
            </w:r>
          </w:p>
        </w:tc>
        <w:tc>
          <w:tcPr>
            <w:shd w:color="F1F5F9" w:val="solid"/>
          </w:tcPr>
          <w:p>
            <w:r>
              <w:rPr>
                <w:rFonts w:ascii="Calibri" w:cs="Calibri" w:eastAsia="Calibri" w:hAnsi="Calibri"/>
                <w:b/>
                <w:bCs/>
                <w:color w:val="333333"/>
                <w:sz w:val="20"/>
                <w:szCs w:val="20"/>
              </w:rPr>
              <w:t xml:space="preserve">EUR 80 (~₹8,280)</w:t>
            </w:r>
          </w:p>
        </w:tc>
        <w:tc>
          <w:tcPr>
            <w:shd w:color="F1F5F9" w:val="solid"/>
          </w:tcPr>
          <w:p>
            <w:r>
              <w:rPr>
                <w:rFonts w:ascii="Calibri" w:cs="Calibri" w:eastAsia="Calibri" w:hAnsi="Calibri"/>
                <w:b w:val="false"/>
                <w:bCs w:val="false"/>
                <w:color w:val="333333"/>
                <w:sz w:val="20"/>
                <w:szCs w:val="20"/>
              </w:rPr>
              <w:t xml:space="preserve">Non-refundable</w:t>
            </w:r>
          </w:p>
        </w:tc>
      </w:tr>
      <w:tr>
        <w:tc>
          <w:tcPr>
            <w:shd w:color="F1F5F9" w:val="solid"/>
          </w:tcPr>
          <w:p>
            <w:r>
              <w:rPr>
                <w:rFonts w:ascii="Calibri" w:cs="Calibri" w:eastAsia="Calibri" w:hAnsi="Calibri"/>
                <w:b w:val="false"/>
                <w:bCs w:val="false"/>
                <w:color w:val="333333"/>
                <w:sz w:val="20"/>
                <w:szCs w:val="20"/>
              </w:rPr>
              <w:t xml:space="preserve">Consulate fee (children 6–12)</w:t>
            </w:r>
          </w:p>
        </w:tc>
        <w:tc>
          <w:tcPr>
            <w:shd w:color="F1F5F9" w:val="solid"/>
          </w:tcPr>
          <w:p>
            <w:r>
              <w:rPr>
                <w:rFonts w:ascii="Calibri" w:cs="Calibri" w:eastAsia="Calibri" w:hAnsi="Calibri"/>
                <w:b/>
                <w:bCs/>
                <w:color w:val="333333"/>
                <w:sz w:val="20"/>
                <w:szCs w:val="20"/>
              </w:rPr>
              <w:t xml:space="preserve">EUR 45 (~₹4,658)</w:t>
            </w:r>
          </w:p>
        </w:tc>
        <w:tc>
          <w:tcPr>
            <w:shd w:color="F1F5F9" w:val="solid"/>
          </w:tcPr>
          <w:p>
            <w:r>
              <w:rPr>
                <w:rFonts w:ascii="Calibri" w:cs="Calibri" w:eastAsia="Calibri" w:hAnsi="Calibri"/>
                <w:b w:val="false"/>
                <w:bCs w:val="false"/>
                <w:color w:val="333333"/>
                <w:sz w:val="20"/>
                <w:szCs w:val="20"/>
              </w:rPr>
              <w:t xml:space="preserve">Non-refundable</w:t>
            </w:r>
          </w:p>
        </w:tc>
      </w:tr>
      <w:tr>
        <w:tc>
          <w:tcPr>
            <w:shd w:color="F1F5F9" w:val="solid"/>
          </w:tcPr>
          <w:p>
            <w:r>
              <w:rPr>
                <w:rFonts w:ascii="Calibri" w:cs="Calibri" w:eastAsia="Calibri" w:hAnsi="Calibri"/>
                <w:b w:val="false"/>
                <w:bCs w:val="false"/>
                <w:color w:val="333333"/>
                <w:sz w:val="20"/>
                <w:szCs w:val="20"/>
              </w:rPr>
              <w:t xml:space="preserve">Consulate fee (children under 6)</w:t>
            </w:r>
          </w:p>
        </w:tc>
        <w:tc>
          <w:tcPr>
            <w:shd w:color="F1F5F9" w:val="solid"/>
          </w:tcPr>
          <w:p>
            <w:r>
              <w:rPr>
                <w:rFonts w:ascii="Calibri" w:cs="Calibri" w:eastAsia="Calibri" w:hAnsi="Calibri"/>
                <w:b/>
                <w:bCs/>
                <w:color w:val="333333"/>
                <w:sz w:val="20"/>
                <w:szCs w:val="20"/>
              </w:rPr>
              <w:t xml:space="preserve">Free</w:t>
            </w:r>
          </w:p>
        </w:tc>
        <w:tc>
          <w:tcPr>
            <w:shd w:color="F1F5F9" w:val="solid"/>
          </w:tcPr>
          <w:p>
            <w:r>
              <w:rPr>
                <w:rFonts w:ascii="Calibri" w:cs="Calibri" w:eastAsia="Calibri" w:hAnsi="Calibri"/>
                <w:b w:val="false"/>
                <w:bCs w:val="false"/>
                <w:color w:val="333333"/>
                <w:sz w:val="20"/>
                <w:szCs w:val="20"/>
              </w:rPr>
              <w:t xml:space="preserve"/>
            </w:r>
          </w:p>
        </w:tc>
      </w:tr>
      <w:tr>
        <w:tc>
          <w:tcPr>
            <w:shd w:color="F1F5F9" w:val="solid"/>
          </w:tcPr>
          <w:p>
            <w:r>
              <w:rPr>
                <w:rFonts w:ascii="Calibri" w:cs="Calibri" w:eastAsia="Calibri" w:hAnsi="Calibri"/>
                <w:b w:val="false"/>
                <w:bCs w:val="false"/>
                <w:color w:val="333333"/>
                <w:sz w:val="20"/>
                <w:szCs w:val="20"/>
              </w:rPr>
              <w:t xml:space="preserve">VFS / TLS service fee</w:t>
            </w:r>
          </w:p>
        </w:tc>
        <w:tc>
          <w:tcPr>
            <w:shd w:color="F1F5F9" w:val="solid"/>
          </w:tcPr>
          <w:p>
            <w:r>
              <w:rPr>
                <w:rFonts w:ascii="Calibri" w:cs="Calibri" w:eastAsia="Calibri" w:hAnsi="Calibri"/>
                <w:b/>
                <w:bCs/>
                <w:color w:val="333333"/>
                <w:sz w:val="20"/>
                <w:szCs w:val="20"/>
              </w:rPr>
              <w:t xml:space="preserve">~₹1,806–₹1,944</w:t>
            </w:r>
          </w:p>
        </w:tc>
        <w:tc>
          <w:tcPr>
            <w:shd w:color="F1F5F9" w:val="solid"/>
          </w:tcPr>
          <w:p>
            <w:r>
              <w:rPr>
                <w:rFonts w:ascii="Calibri" w:cs="Calibri" w:eastAsia="Calibri" w:hAnsi="Calibri"/>
                <w:b w:val="false"/>
                <w:bCs w:val="false"/>
                <w:color w:val="333333"/>
                <w:sz w:val="20"/>
                <w:szCs w:val="20"/>
              </w:rPr>
              <w:t xml:space="preserve">Varies by centre</w:t>
            </w:r>
          </w:p>
        </w:tc>
      </w:tr>
      <w:tr>
        <w:tc>
          <w:tcPr>
            <w:shd w:color="F1F5F9" w:val="solid"/>
          </w:tcPr>
          <w:p>
            <w:r>
              <w:rPr>
                <w:rFonts w:ascii="Calibri" w:cs="Calibri" w:eastAsia="Calibri" w:hAnsi="Calibri"/>
                <w:b w:val="false"/>
                <w:bCs w:val="false"/>
                <w:color w:val="333333"/>
                <w:sz w:val="20"/>
                <w:szCs w:val="20"/>
              </w:rPr>
              <w:t xml:space="preserve">Visank service fee</w:t>
            </w:r>
          </w:p>
        </w:tc>
        <w:tc>
          <w:tcPr>
            <w:shd w:color="F1F5F9" w:val="solid"/>
          </w:tcPr>
          <w:p>
            <w:r>
              <w:rPr>
                <w:rFonts w:ascii="Calibri" w:cs="Calibri" w:eastAsia="Calibri" w:hAnsi="Calibri"/>
                <w:b/>
                <w:bCs/>
                <w:color w:val="333333"/>
                <w:sz w:val="20"/>
                <w:szCs w:val="20"/>
              </w:rPr>
              <w:t xml:space="preserve">₹5,500</w:t>
            </w:r>
          </w:p>
        </w:tc>
        <w:tc>
          <w:tcPr>
            <w:shd w:color="F1F5F9" w:val="solid"/>
          </w:tcPr>
          <w:p>
            <w:r>
              <w:rPr>
                <w:rFonts w:ascii="Calibri" w:cs="Calibri" w:eastAsia="Calibri" w:hAnsi="Calibri"/>
                <w:b w:val="false"/>
                <w:bCs w:val="false"/>
                <w:color w:val="333333"/>
                <w:sz w:val="20"/>
                <w:szCs w:val="20"/>
              </w:rPr>
              <w:t xml:space="preserve">100% refund on rejection</w:t>
            </w:r>
          </w:p>
        </w:tc>
      </w:tr>
      <w:tr>
        <w:tc>
          <w:tcPr>
            <w:shd w:color="F1F5F9" w:val="solid"/>
          </w:tcPr>
          <w:p>
            <w:r>
              <w:rPr>
                <w:rFonts w:ascii="Calibri" w:cs="Calibri" w:eastAsia="Calibri" w:hAnsi="Calibri"/>
                <w:b w:val="false"/>
                <w:bCs w:val="false"/>
                <w:color w:val="333333"/>
                <w:sz w:val="20"/>
                <w:szCs w:val="20"/>
              </w:rPr>
              <w:t xml:space="preserve">Total (adult, standard)</w:t>
            </w:r>
          </w:p>
        </w:tc>
        <w:tc>
          <w:tcPr>
            <w:shd w:color="F1F5F9" w:val="solid"/>
          </w:tcPr>
          <w:p>
            <w:r>
              <w:rPr>
                <w:rFonts w:ascii="Calibri" w:cs="Calibri" w:eastAsia="Calibri" w:hAnsi="Calibri"/>
                <w:b/>
                <w:bCs/>
                <w:color w:val="333333"/>
                <w:sz w:val="20"/>
                <w:szCs w:val="20"/>
              </w:rPr>
              <w:t xml:space="preserve">~₹15,586–₹15,724</w:t>
            </w:r>
          </w:p>
        </w:tc>
        <w:tc>
          <w:tcPr>
            <w:shd w:color="F1F5F9" w:val="solid"/>
          </w:tcPr>
          <w:p>
            <w:r>
              <w:rPr>
                <w:rFonts w:ascii="Calibri" w:cs="Calibri" w:eastAsia="Calibri" w:hAnsi="Calibri"/>
                <w:b w:val="false"/>
                <w:bCs w:val="false"/>
                <w:color w:val="333333"/>
                <w:sz w:val="20"/>
                <w:szCs w:val="20"/>
              </w:rPr>
              <w:t xml:space="preserve"/>
            </w:r>
          </w:p>
        </w:tc>
      </w:tr>
    </w:tbl>
    <w:p>
      <w:pPr>
        <w:spacing w:before="80"/>
      </w:pPr>
      <w:r>
        <w:rPr>
          <w:rFonts w:ascii="Calibri" w:cs="Calibri" w:eastAsia="Calibri" w:hAnsi="Calibri"/>
          <w:i/>
          <w:iCs/>
          <w:color w:val="64748B"/>
          <w:sz w:val="18"/>
          <w:szCs w:val="18"/>
        </w:rPr>
        <w:t xml:space="preserve">Note: Government and VFS/TLS fees are non-refundable. Visank's service fee is fully refundable on visa rejection.</w:t>
      </w:r>
    </w:p>
    <w:p>
      <w:pPr>
        <w:pStyle w:val="Heading1"/>
        <w:spacing w:after="120" w:before="400"/>
      </w:pPr>
      <w:r>
        <w:rPr>
          <w:rFonts w:ascii="Calibri" w:cs="Calibri" w:eastAsia="Calibri" w:hAnsi="Calibri"/>
          <w:b/>
          <w:bCs/>
          <w:color w:val="0B1D3A"/>
          <w:sz w:val="32"/>
          <w:szCs w:val="32"/>
        </w:rPr>
        <w:t xml:space="preserve">Step-by-Step Process</w:t>
      </w:r>
    </w:p>
    <w:p>
      <w:pPr>
        <w:spacing w:after="60" w:before="200"/>
      </w:pPr>
      <w:r>
        <w:rPr>
          <w:rFonts w:ascii="Calibri" w:cs="Calibri" w:eastAsia="Calibri" w:hAnsi="Calibri"/>
          <w:b/>
          <w:bCs/>
          <w:color w:val="0B1D3A"/>
          <w:sz w:val="22"/>
          <w:szCs w:val="22"/>
        </w:rPr>
        <w:t xml:space="preserve">1. Choose Your Lead Country</w:t>
      </w:r>
    </w:p>
    <w:p>
      <w:pPr>
        <w:spacing w:after="120"/>
      </w:pPr>
      <w:r>
        <w:rPr>
          <w:rFonts w:ascii="Calibri" w:cs="Calibri" w:eastAsia="Calibri" w:hAnsi="Calibri"/>
          <w:color w:val="333333"/>
          <w:sz w:val="21"/>
          <w:szCs w:val="21"/>
        </w:rPr>
        <w:t xml:space="preserve">Apply at the consulate of the country where you'll spend the most nights. If equal, apply at your first point of entry.</w:t>
      </w:r>
    </w:p>
    <w:p>
      <w:pPr>
        <w:spacing w:after="60" w:before="200"/>
      </w:pPr>
      <w:r>
        <w:rPr>
          <w:rFonts w:ascii="Calibri" w:cs="Calibri" w:eastAsia="Calibri" w:hAnsi="Calibri"/>
          <w:b/>
          <w:bCs/>
          <w:color w:val="0B1D3A"/>
          <w:sz w:val="22"/>
          <w:szCs w:val="22"/>
        </w:rPr>
        <w:t xml:space="preserve">2. Book a Free Consultation with Visank</w:t>
      </w:r>
    </w:p>
    <w:p>
      <w:pPr>
        <w:spacing w:after="120"/>
      </w:pPr>
      <w:r>
        <w:rPr>
          <w:rFonts w:ascii="Calibri" w:cs="Calibri" w:eastAsia="Calibri" w:hAnsi="Calibri"/>
          <w:color w:val="333333"/>
          <w:sz w:val="21"/>
          <w:szCs w:val="21"/>
        </w:rPr>
        <w:t xml:space="preserve">We assess your profile, advise on the strongest application strategy, and assign a dedicated human agent to your case.</w:t>
      </w:r>
    </w:p>
    <w:p>
      <w:pPr>
        <w:spacing w:after="60" w:before="200"/>
      </w:pPr>
      <w:r>
        <w:rPr>
          <w:rFonts w:ascii="Calibri" w:cs="Calibri" w:eastAsia="Calibri" w:hAnsi="Calibri"/>
          <w:b/>
          <w:bCs/>
          <w:color w:val="0B1D3A"/>
          <w:sz w:val="22"/>
          <w:szCs w:val="22"/>
        </w:rPr>
        <w:t xml:space="preserve">3. Gather Your Documents</w:t>
      </w:r>
    </w:p>
    <w:p>
      <w:pPr>
        <w:spacing w:after="120"/>
      </w:pPr>
      <w:r>
        <w:rPr>
          <w:rFonts w:ascii="Calibri" w:cs="Calibri" w:eastAsia="Calibri" w:hAnsi="Calibri"/>
          <w:color w:val="333333"/>
          <w:sz w:val="21"/>
          <w:szCs w:val="21"/>
        </w:rPr>
        <w:t xml:space="preserve">Passport (3+ months validity after return, 2+ blank pages), two 35×45mm photos (white background, 80% face coverage), last 3 months bank statements showing ≈₹1 lakh per day of stay, salary slips + Form 16 (salaried) or GST registration + 2 years ITR (self-employed), employment/NOC letter, proof of ties to India.</w:t>
      </w:r>
    </w:p>
    <w:p>
      <w:pPr>
        <w:spacing w:after="60" w:before="200"/>
      </w:pPr>
      <w:r>
        <w:rPr>
          <w:rFonts w:ascii="Calibri" w:cs="Calibri" w:eastAsia="Calibri" w:hAnsi="Calibri"/>
          <w:b/>
          <w:bCs/>
          <w:color w:val="0B1D3A"/>
          <w:sz w:val="22"/>
          <w:szCs w:val="22"/>
        </w:rPr>
        <w:t xml:space="preserve">4. Visank Prepares Your Dossier</w:t>
      </w:r>
    </w:p>
    <w:p>
      <w:pPr>
        <w:spacing w:after="120"/>
      </w:pPr>
      <w:r>
        <w:rPr>
          <w:rFonts w:ascii="Calibri" w:cs="Calibri" w:eastAsia="Calibri" w:hAnsi="Calibri"/>
          <w:color w:val="333333"/>
          <w:sz w:val="21"/>
          <w:szCs w:val="21"/>
        </w:rPr>
        <w:t xml:space="preserve">We fill the Schengen application form, draft your cover letter, generate free dummy flight &amp; hotel reservations (accepted by all consulates), and arrange travel insurance (min EUR 30,000 coverage across all Schengen states).</w:t>
      </w:r>
    </w:p>
    <w:p>
      <w:pPr>
        <w:spacing w:after="60" w:before="200"/>
      </w:pPr>
      <w:r>
        <w:rPr>
          <w:rFonts w:ascii="Calibri" w:cs="Calibri" w:eastAsia="Calibri" w:hAnsi="Calibri"/>
          <w:b/>
          <w:bCs/>
          <w:color w:val="0B1D3A"/>
          <w:sz w:val="22"/>
          <w:szCs w:val="22"/>
        </w:rPr>
        <w:t xml:space="preserve">5. VFS / TLS Appointment</w:t>
      </w:r>
    </w:p>
    <w:p>
      <w:pPr>
        <w:spacing w:after="120"/>
      </w:pPr>
      <w:r>
        <w:rPr>
          <w:rFonts w:ascii="Calibri" w:cs="Calibri" w:eastAsia="Calibri" w:hAnsi="Calibri"/>
          <w:color w:val="333333"/>
          <w:sz w:val="21"/>
          <w:szCs w:val="21"/>
        </w:rPr>
        <w:t xml:space="preserve">Visank books your VFS (Germany, Italy) or TLScontact (France) appointment at the nearest centre. We brief you on what to carry and what to expect.</w:t>
      </w:r>
    </w:p>
    <w:p>
      <w:pPr>
        <w:spacing w:after="60" w:before="200"/>
      </w:pPr>
      <w:r>
        <w:rPr>
          <w:rFonts w:ascii="Calibri" w:cs="Calibri" w:eastAsia="Calibri" w:hAnsi="Calibri"/>
          <w:b/>
          <w:bCs/>
          <w:color w:val="0B1D3A"/>
          <w:sz w:val="22"/>
          <w:szCs w:val="22"/>
        </w:rPr>
        <w:t xml:space="preserve">6. Biometrics &amp; Submission</w:t>
      </w:r>
    </w:p>
    <w:p>
      <w:pPr>
        <w:spacing w:after="120"/>
      </w:pPr>
      <w:r>
        <w:rPr>
          <w:rFonts w:ascii="Calibri" w:cs="Calibri" w:eastAsia="Calibri" w:hAnsi="Calibri"/>
          <w:color w:val="333333"/>
          <w:sz w:val="21"/>
          <w:szCs w:val="21"/>
        </w:rPr>
        <w:t xml:space="preserve">Attend the appointment. Your biometrics (fingerprints + photo) are captured, and your dossier is submitted. First-time applicants must appear in person; repeat applicants within 59 months can reuse biometrics.</w:t>
      </w:r>
    </w:p>
    <w:p>
      <w:pPr>
        <w:spacing w:after="60" w:before="200"/>
      </w:pPr>
      <w:r>
        <w:rPr>
          <w:rFonts w:ascii="Calibri" w:cs="Calibri" w:eastAsia="Calibri" w:hAnsi="Calibri"/>
          <w:b/>
          <w:bCs/>
          <w:color w:val="0B1D3A"/>
          <w:sz w:val="22"/>
          <w:szCs w:val="22"/>
        </w:rPr>
        <w:t xml:space="preserve">7. Track &amp; Receive</w:t>
      </w:r>
    </w:p>
    <w:p>
      <w:pPr>
        <w:spacing w:after="120"/>
      </w:pPr>
      <w:r>
        <w:rPr>
          <w:rFonts w:ascii="Calibri" w:cs="Calibri" w:eastAsia="Calibri" w:hAnsi="Calibri"/>
          <w:color w:val="333333"/>
          <w:sz w:val="21"/>
          <w:szCs w:val="21"/>
        </w:rPr>
        <w:t xml:space="preserve">Visank tracks your application status in real time. Once approved, your stamped passport is couriered back. If additional documents are requested, we help you respond same-day.</w:t>
      </w:r>
    </w:p>
    <w:p>
      <w:pPr>
        <w:pStyle w:val="Heading1"/>
        <w:spacing w:after="120" w:before="400"/>
      </w:pPr>
      <w:r>
        <w:rPr>
          <w:rFonts w:ascii="Calibri" w:cs="Calibri" w:eastAsia="Calibri" w:hAnsi="Calibri"/>
          <w:b/>
          <w:bCs/>
          <w:color w:val="0B1D3A"/>
          <w:sz w:val="32"/>
          <w:szCs w:val="32"/>
        </w:rPr>
        <w:t xml:space="preserve">Documents Required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rFonts w:ascii="Calibri" w:cs="Calibri" w:eastAsia="Calibri" w:hAnsi="Calibri"/>
          <w:color w:val="333333"/>
          <w:sz w:val="21"/>
          <w:szCs w:val="21"/>
        </w:rPr>
        <w:t xml:space="preserve">Valid passport (3+ months validity after planned return, 2+ blank pages)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rFonts w:ascii="Calibri" w:cs="Calibri" w:eastAsia="Calibri" w:hAnsi="Calibri"/>
          <w:color w:val="333333"/>
          <w:sz w:val="21"/>
          <w:szCs w:val="21"/>
        </w:rPr>
        <w:t xml:space="preserve">Two passport-size photos (35×45mm, white background, 80% face, no glasses)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rFonts w:ascii="Calibri" w:cs="Calibri" w:eastAsia="Calibri" w:hAnsi="Calibri"/>
          <w:color w:val="333333"/>
          <w:sz w:val="21"/>
          <w:szCs w:val="21"/>
        </w:rPr>
        <w:t xml:space="preserve">Completed Schengen application form (Visank fills this for you)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rFonts w:ascii="Calibri" w:cs="Calibri" w:eastAsia="Calibri" w:hAnsi="Calibri"/>
          <w:color w:val="333333"/>
          <w:sz w:val="21"/>
          <w:szCs w:val="21"/>
        </w:rPr>
        <w:t xml:space="preserve">Travel medical insurance (min EUR 30,000 — Visank arranges)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rFonts w:ascii="Calibri" w:cs="Calibri" w:eastAsia="Calibri" w:hAnsi="Calibri"/>
          <w:color w:val="333333"/>
          <w:sz w:val="21"/>
          <w:szCs w:val="21"/>
        </w:rPr>
        <w:t xml:space="preserve">Round-trip flight itinerary (Visank generates free dummy booking)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rFonts w:ascii="Calibri" w:cs="Calibri" w:eastAsia="Calibri" w:hAnsi="Calibri"/>
          <w:color w:val="333333"/>
          <w:sz w:val="21"/>
          <w:szCs w:val="21"/>
        </w:rPr>
        <w:t xml:space="preserve">Hotel / accommodation proof (Visank generates free dummy booking)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rFonts w:ascii="Calibri" w:cs="Calibri" w:eastAsia="Calibri" w:hAnsi="Calibri"/>
          <w:color w:val="333333"/>
          <w:sz w:val="21"/>
          <w:szCs w:val="21"/>
        </w:rPr>
        <w:t xml:space="preserve">Cover letter explaining purpose of visit (Visank drafts)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rFonts w:ascii="Calibri" w:cs="Calibri" w:eastAsia="Calibri" w:hAnsi="Calibri"/>
          <w:color w:val="333333"/>
          <w:sz w:val="21"/>
          <w:szCs w:val="21"/>
        </w:rPr>
        <w:t xml:space="preserve">Last 3 months bank statements (min ≈₹1 lakh per day of stay)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rFonts w:ascii="Calibri" w:cs="Calibri" w:eastAsia="Calibri" w:hAnsi="Calibri"/>
          <w:color w:val="333333"/>
          <w:sz w:val="21"/>
          <w:szCs w:val="21"/>
        </w:rPr>
        <w:t xml:space="preserve">Last 6 months savings account statements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rFonts w:ascii="Calibri" w:cs="Calibri" w:eastAsia="Calibri" w:hAnsi="Calibri"/>
          <w:color w:val="333333"/>
          <w:sz w:val="21"/>
          <w:szCs w:val="21"/>
        </w:rPr>
        <w:t xml:space="preserve">Salary slips (last 3 months) + Form 16 — salaried applicants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rFonts w:ascii="Calibri" w:cs="Calibri" w:eastAsia="Calibri" w:hAnsi="Calibri"/>
          <w:color w:val="333333"/>
          <w:sz w:val="21"/>
          <w:szCs w:val="21"/>
        </w:rPr>
        <w:t xml:space="preserve">GST registration + last 2 years ITR — self-employed applicants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rFonts w:ascii="Calibri" w:cs="Calibri" w:eastAsia="Calibri" w:hAnsi="Calibri"/>
          <w:color w:val="333333"/>
          <w:sz w:val="21"/>
          <w:szCs w:val="21"/>
        </w:rPr>
        <w:t xml:space="preserve">No Objection Certificate (NOC) from employer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rFonts w:ascii="Calibri" w:cs="Calibri" w:eastAsia="Calibri" w:hAnsi="Calibri"/>
          <w:color w:val="333333"/>
          <w:sz w:val="21"/>
          <w:szCs w:val="21"/>
        </w:rPr>
        <w:t xml:space="preserve">Employment letter with leave approval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rFonts w:ascii="Calibri" w:cs="Calibri" w:eastAsia="Calibri" w:hAnsi="Calibri"/>
          <w:color w:val="333333"/>
          <w:sz w:val="21"/>
          <w:szCs w:val="21"/>
        </w:rPr>
        <w:t xml:space="preserve">Income Tax Returns (last 2 years)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rFonts w:ascii="Calibri" w:cs="Calibri" w:eastAsia="Calibri" w:hAnsi="Calibri"/>
          <w:color w:val="333333"/>
          <w:sz w:val="21"/>
          <w:szCs w:val="21"/>
        </w:rPr>
        <w:t xml:space="preserve">Proof of ties to India (property papers, family obligations, etc.)</w:t>
      </w:r>
    </w:p>
    <w:p>
      <w:pPr>
        <w:pStyle w:val="Heading1"/>
        <w:spacing w:after="120" w:before="400"/>
      </w:pPr>
      <w:r>
        <w:rPr>
          <w:rFonts w:ascii="Calibri" w:cs="Calibri" w:eastAsia="Calibri" w:hAnsi="Calibri"/>
          <w:b/>
          <w:bCs/>
          <w:color w:val="0B1D3A"/>
          <w:sz w:val="32"/>
          <w:szCs w:val="32"/>
        </w:rPr>
        <w:t xml:space="preserve">Frequently Asked Questions</w:t>
      </w:r>
    </w:p>
    <w:p>
      <w:pPr>
        <w:spacing w:after="40" w:before="160"/>
      </w:pPr>
      <w:r>
        <w:rPr>
          <w:rFonts w:ascii="Calibri" w:cs="Calibri" w:eastAsia="Calibri" w:hAnsi="Calibri"/>
          <w:b/>
          <w:bCs/>
          <w:color w:val="0B1D3A"/>
          <w:sz w:val="21"/>
          <w:szCs w:val="21"/>
        </w:rPr>
        <w:t xml:space="preserve">Q: Can I travel to other Schengen countries?</w:t>
      </w:r>
    </w:p>
    <w:p>
      <w:pPr>
        <w:spacing w:after="100"/>
      </w:pPr>
      <w:r>
        <w:rPr>
          <w:rFonts w:ascii="Calibri" w:cs="Calibri" w:eastAsia="Calibri" w:hAnsi="Calibri"/>
          <w:color w:val="555555"/>
          <w:sz w:val="21"/>
          <w:szCs w:val="21"/>
        </w:rPr>
        <w:t xml:space="preserve">A: Yes. A Type C visa lets you travel to all 29 Schengen states. The issuing country must be your main destination or first point of entry.</w:t>
      </w:r>
    </w:p>
    <w:p>
      <w:pPr>
        <w:spacing w:after="40" w:before="160"/>
      </w:pPr>
      <w:r>
        <w:rPr>
          <w:rFonts w:ascii="Calibri" w:cs="Calibri" w:eastAsia="Calibri" w:hAnsi="Calibri"/>
          <w:b/>
          <w:bCs/>
          <w:color w:val="0B1D3A"/>
          <w:sz w:val="21"/>
          <w:szCs w:val="21"/>
        </w:rPr>
        <w:t xml:space="preserve">Q: Do I need real flight/hotel bookings?</w:t>
      </w:r>
    </w:p>
    <w:p>
      <w:pPr>
        <w:spacing w:after="100"/>
      </w:pPr>
      <w:r>
        <w:rPr>
          <w:rFonts w:ascii="Calibri" w:cs="Calibri" w:eastAsia="Calibri" w:hAnsi="Calibri"/>
          <w:color w:val="555555"/>
          <w:sz w:val="21"/>
          <w:szCs w:val="21"/>
        </w:rPr>
        <w:t xml:space="preserve">A: No. Visank generates dummy reservations for free — accepted by all Schengen consulates. Book real flights only after approval.</w:t>
      </w:r>
    </w:p>
    <w:p>
      <w:pPr>
        <w:spacing w:after="40" w:before="160"/>
      </w:pPr>
      <w:r>
        <w:rPr>
          <w:rFonts w:ascii="Calibri" w:cs="Calibri" w:eastAsia="Calibri" w:hAnsi="Calibri"/>
          <w:b/>
          <w:bCs/>
          <w:color w:val="0B1D3A"/>
          <w:sz w:val="21"/>
          <w:szCs w:val="21"/>
        </w:rPr>
        <w:t xml:space="preserve">Q: What bank balance do I need?</w:t>
      </w:r>
    </w:p>
    <w:p>
      <w:pPr>
        <w:spacing w:after="100"/>
      </w:pPr>
      <w:r>
        <w:rPr>
          <w:rFonts w:ascii="Calibri" w:cs="Calibri" w:eastAsia="Calibri" w:hAnsi="Calibri"/>
          <w:color w:val="555555"/>
          <w:sz w:val="21"/>
          <w:szCs w:val="21"/>
        </w:rPr>
        <w:t xml:space="preserve">A: Approximately EUR 55 per day of stay. Show 3 months of bank statements with a consistent balance.</w:t>
      </w:r>
    </w:p>
    <w:p>
      <w:pPr>
        <w:spacing w:after="40" w:before="160"/>
      </w:pPr>
      <w:r>
        <w:rPr>
          <w:rFonts w:ascii="Calibri" w:cs="Calibri" w:eastAsia="Calibri" w:hAnsi="Calibri"/>
          <w:b/>
          <w:bCs/>
          <w:color w:val="0B1D3A"/>
          <w:sz w:val="21"/>
          <w:szCs w:val="21"/>
        </w:rPr>
        <w:t xml:space="preserve">Q: How early can I apply?</w:t>
      </w:r>
    </w:p>
    <w:p>
      <w:pPr>
        <w:spacing w:after="100"/>
      </w:pPr>
      <w:r>
        <w:rPr>
          <w:rFonts w:ascii="Calibri" w:cs="Calibri" w:eastAsia="Calibri" w:hAnsi="Calibri"/>
          <w:color w:val="555555"/>
          <w:sz w:val="21"/>
          <w:szCs w:val="21"/>
        </w:rPr>
        <w:t xml:space="preserve">A: Up to 6 months before travel, no later than 15 days before departure. Earlier is better.</w:t>
      </w:r>
    </w:p>
    <w:p>
      <w:pPr>
        <w:spacing w:after="40" w:before="160"/>
      </w:pPr>
      <w:r>
        <w:rPr>
          <w:rFonts w:ascii="Calibri" w:cs="Calibri" w:eastAsia="Calibri" w:hAnsi="Calibri"/>
          <w:b/>
          <w:bCs/>
          <w:color w:val="0B1D3A"/>
          <w:sz w:val="21"/>
          <w:szCs w:val="21"/>
        </w:rPr>
        <w:t xml:space="preserve">Q: What if my visa is delayed?</w:t>
      </w:r>
    </w:p>
    <w:p>
      <w:pPr>
        <w:spacing w:after="100"/>
      </w:pPr>
      <w:r>
        <w:rPr>
          <w:rFonts w:ascii="Calibri" w:cs="Calibri" w:eastAsia="Calibri" w:hAnsi="Calibri"/>
          <w:color w:val="555555"/>
          <w:sz w:val="21"/>
          <w:szCs w:val="21"/>
        </w:rPr>
        <w:t xml:space="preserve">A: Visank waives our entire service fee if processing exceeds the guaranteed timeline.</w:t>
      </w:r>
    </w:p>
    <w:p>
      <w:pPr>
        <w:spacing w:after="40" w:before="160"/>
      </w:pPr>
      <w:r>
        <w:rPr>
          <w:rFonts w:ascii="Calibri" w:cs="Calibri" w:eastAsia="Calibri" w:hAnsi="Calibri"/>
          <w:b/>
          <w:bCs/>
          <w:color w:val="0B1D3A"/>
          <w:sz w:val="21"/>
          <w:szCs w:val="21"/>
        </w:rPr>
        <w:t xml:space="preserve">Q: What about rejection?</w:t>
      </w:r>
    </w:p>
    <w:p>
      <w:pPr>
        <w:spacing w:after="100"/>
      </w:pPr>
      <w:r>
        <w:rPr>
          <w:rFonts w:ascii="Calibri" w:cs="Calibri" w:eastAsia="Calibri" w:hAnsi="Calibri"/>
          <w:color w:val="555555"/>
          <w:sz w:val="21"/>
          <w:szCs w:val="21"/>
        </w:rPr>
        <w:t xml:space="preserve">A: 100% refund of the Visank service fee. Consulate fees are non-refundable per embassy policy.</w:t>
      </w:r>
    </w:p>
    <w:p>
      <w:pPr>
        <w:spacing w:before="400"/>
      </w:pPr>
    </w:p>
    <w:p>
      <w:pPr>
        <w:shd w:color="0B1D3A" w:val="solid"/>
        <w:spacing w:before="100"/>
        <w:jc w:val="center"/>
      </w:pPr>
      <w:r>
        <w:rPr>
          <w:rFonts w:ascii="Calibri" w:cs="Calibri" w:eastAsia="Calibri" w:hAnsi="Calibri"/>
          <w:b/>
          <w:bCs/>
          <w:color w:val="FFFFFF"/>
          <w:sz w:val="22"/>
          <w:szCs w:val="22"/>
        </w:rPr>
        <w:t xml:space="preserve">Ready to start? Visit visank.com or call +91-9818821175</w:t>
      </w:r>
    </w:p>
    <w:p>
      <w:pPr>
        <w:jc w:val="center"/>
      </w:pPr>
      <w:r>
        <w:rPr>
          <w:rFonts w:ascii="Calibri" w:cs="Calibri" w:eastAsia="Calibri" w:hAnsi="Calibri"/>
          <w:color w:val="64748B"/>
          <w:sz w:val="16"/>
          <w:szCs w:val="16"/>
        </w:rPr>
        <w:t xml:space="preserve">© 2026 Visank (Elume Nuvotech Pvt Ltd). Private consultancy — not a government service.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Schengen Visa Application Guide</dc:title>
  <dc:creator>Visank</dc:creator>
  <dc:description>Germany · France · Italy — Complete Step-by-Step for Indian Applicants</dc:description>
  <cp:lastModifiedBy>Un-named</cp:lastModifiedBy>
  <cp:revision>1</cp:revision>
  <dcterms:created xsi:type="dcterms:W3CDTF">2026-05-13T08:23:28.666Z</dcterms:created>
  <dcterms:modified xsi:type="dcterms:W3CDTF">2026-05-13T08:23:28.673Z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